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HASBRO,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418056107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418056107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7,131,647.00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7,488,946.00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7,488,946.00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00"/>
          </w:cols>
          <w:pgMar w:left="360" w:top="111" w:right="6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HASBRO,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1027 NEWPORT AVE, P O BOX 1059, PAWTUCKET, RHODE ISLAND, 02861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418056107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920"/>
          </w:cols>
          <w:pgMar w:left="360" w:top="111" w:right="6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7,488,946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7,131,647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7,488,946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HASBRO, INC. No one person's interest in the common stock of HASBRO,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p>
      <w:pPr>
        <w:spacing w:after="0" w:line="108"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439"/>
        <w:spacing w:after="0" w:line="271" w:lineRule="auto"/>
        <w:rPr>
          <w:sz w:val="20"/>
          <w:szCs w:val="20"/>
          <w:color w:val="auto"/>
        </w:rPr>
      </w:pPr>
      <w:r>
        <w:rPr>
          <w:rFonts w:ascii="Courier New" w:cs="Courier New" w:eastAsia="Courier New" w:hAnsi="Courier New"/>
          <w:sz w:val="16"/>
          <w:szCs w:val="16"/>
          <w:color w:val="auto"/>
        </w:rPr>
        <w:t>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w:t>
      </w:r>
    </w:p>
    <w:p>
      <w:pPr>
        <w:spacing w:after="0" w:line="183" w:lineRule="exact"/>
        <w:rPr>
          <w:sz w:val="20"/>
          <w:szCs w:val="20"/>
          <w:color w:val="auto"/>
        </w:rPr>
      </w:pPr>
    </w:p>
    <w:p>
      <w:pPr>
        <w:ind w:right="2239"/>
        <w:spacing w:after="0" w:line="243" w:lineRule="auto"/>
        <w:rPr>
          <w:sz w:val="20"/>
          <w:szCs w:val="20"/>
          <w:color w:val="auto"/>
        </w:rPr>
      </w:pPr>
      <w:r>
        <w:rPr>
          <w:rFonts w:ascii="Courier New" w:cs="Courier New" w:eastAsia="Courier New" w:hAnsi="Courier New"/>
          <w:sz w:val="18"/>
          <w:szCs w:val="18"/>
          <w:color w:val="auto"/>
        </w:rPr>
        <w:t>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5"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1"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SpiderRock Advisors,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2025-04-15T12:14:25Z</dcterms:created>
  <dcterms:modified xsi:type="dcterms:W3CDTF">2025-04-15T12:14:25Z</dcterms:modified>
</cp:coreProperties>
</file>